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0"/>
        <w:ind w:left="4390" w:right="0" w:firstLine="0"/>
        <w:spacing w:before="0" w:after="0"/>
      </w:pP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Договор № C-00409</w:t>
      </w:r>
      <w:r/>
    </w:p>
    <w:p>
      <w:pPr>
        <w:pStyle w:val="640"/>
        <w:spacing w:before="0" w:after="0"/>
      </w:pPr>
      <w:r/>
      <w:r/>
    </w:p>
    <w:p>
      <w:pPr>
        <w:pStyle w:val="640"/>
        <w:ind w:left="4430" w:right="0" w:firstLine="0"/>
        <w:spacing w:before="0" w:after="0"/>
      </w:pP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об оказании услуг</w:t>
      </w:r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/>
      <w:r/>
    </w:p>
    <w:p>
      <w:pPr>
        <w:pStyle w:val="640"/>
        <w:ind w:left="50" w:right="0" w:firstLine="0"/>
        <w:spacing w:before="0" w:after="0"/>
      </w:pP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г. Новосибирск «17» октябрь 2024г.</w:t>
      </w:r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/>
      <w:r/>
    </w:p>
    <w:p>
      <w:pPr>
        <w:pStyle w:val="640"/>
        <w:ind w:left="10" w:right="60" w:firstLine="486"/>
        <w:jc w:val="both"/>
        <w:spacing w:before="0" w:after="0"/>
      </w:pP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ИП </w:t>
      </w: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Santosh</w:t>
      </w: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 в лице</w:t>
      </w:r>
      <w:r>
        <w:rPr>
          <w:rFonts w:ascii="Arial" w:hAnsi="Arial" w:eastAsia="Arial" w:cs="Arial"/>
          <w:color w:val="auto"/>
          <w:sz w:val="15"/>
          <w:szCs w:val="15"/>
        </w:rPr>
        <w:t xml:space="preserve"> , действующий на основании ОГРНИП 323547600091593 от 13 июня 2023 г., именуемый в дальнейшем </w:t>
      </w: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«Исполнитель»</w:t>
      </w:r>
      <w:r>
        <w:rPr>
          <w:rFonts w:ascii="Arial" w:hAnsi="Arial" w:eastAsia="Arial" w:cs="Arial"/>
          <w:color w:val="auto"/>
          <w:sz w:val="15"/>
          <w:szCs w:val="15"/>
        </w:rPr>
        <w:t xml:space="preserve">, с одной стороны, и ООО "СЕЛЛ-СЕРВИС" в лице генеральный директор Новак Петр Геннадьевич, действующего на основании устава, именуемый в дальнейшем </w:t>
      </w: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«Заказчик»</w:t>
      </w:r>
      <w:r>
        <w:rPr>
          <w:rFonts w:ascii="Arial" w:hAnsi="Arial" w:eastAsia="Arial" w:cs="Arial"/>
          <w:color w:val="auto"/>
          <w:sz w:val="15"/>
          <w:szCs w:val="15"/>
        </w:rPr>
        <w:t xml:space="preserve">, с другой стороны, вместе именуемые</w:t>
      </w: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 «Стороны»</w:t>
      </w:r>
      <w:r>
        <w:rPr>
          <w:rFonts w:ascii="Arial" w:hAnsi="Arial" w:eastAsia="Arial" w:cs="Arial"/>
          <w:color w:val="auto"/>
          <w:sz w:val="15"/>
          <w:szCs w:val="15"/>
        </w:rPr>
        <w:t xml:space="preserve">, заключили настоящий договор (далее – Договор).</w:t>
      </w:r>
      <w:r/>
    </w:p>
    <w:p>
      <w:pPr>
        <w:pStyle w:val="640"/>
        <w:spacing w:before="0" w:after="0"/>
      </w:pPr>
      <w:r/>
      <w:r/>
    </w:p>
    <w:p>
      <w:pPr>
        <w:pStyle w:val="640"/>
        <w:ind w:left="10" w:right="80" w:firstLine="0"/>
        <w:jc w:val="both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Данный договор является договором - публичной офертой, адресованной неопределенному кругу лиц и содержащей все существенные условия договора, заключение которого является предметом настоящего предложения.</w:t>
      </w:r>
      <w:r/>
    </w:p>
    <w:p>
      <w:pPr>
        <w:pStyle w:val="640"/>
        <w:spacing w:before="0" w:after="0"/>
      </w:pPr>
      <w:r/>
      <w:r/>
    </w:p>
    <w:p>
      <w:pPr>
        <w:pStyle w:val="640"/>
        <w:ind w:left="381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Термины, используемые в договоре</w:t>
      </w:r>
      <w:r/>
    </w:p>
    <w:p>
      <w:pPr>
        <w:pStyle w:val="640"/>
        <w:spacing w:before="0" w:after="0"/>
      </w:pPr>
      <w:r/>
      <w:r/>
    </w:p>
    <w:p>
      <w:pPr>
        <w:pStyle w:val="640"/>
        <w:ind w:left="470" w:right="0" w:firstLine="0"/>
        <w:spacing w:before="0" w:after="0"/>
      </w:pP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Личный кабинет (ЛК)</w:t>
      </w:r>
      <w:r>
        <w:rPr>
          <w:rFonts w:ascii="Arial" w:hAnsi="Arial" w:eastAsia="Arial" w:cs="Arial"/>
          <w:color w:val="auto"/>
          <w:sz w:val="15"/>
          <w:szCs w:val="15"/>
        </w:rPr>
        <w:t xml:space="preserve"> - услуга самостоятельного управления договором Заказчиком через индивидуальный раздел в веб-</w:t>
      </w:r>
      <w:r/>
    </w:p>
    <w:p>
      <w:pPr>
        <w:pStyle w:val="640"/>
        <w:spacing w:before="0" w:after="0"/>
      </w:pPr>
      <w:r/>
      <w:r/>
    </w:p>
    <w:p>
      <w:pPr>
        <w:pStyle w:val="640"/>
        <w:ind w:left="1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интерфейсе Системы Исполнителя, доступ к которому осуществляется по защищенному соединению. При заключении договора</w:t>
      </w:r>
      <w:r/>
    </w:p>
    <w:p>
      <w:pPr>
        <w:pStyle w:val="640"/>
        <w:spacing w:before="0" w:after="0"/>
      </w:pPr>
      <w:r/>
      <w:r/>
    </w:p>
    <w:p>
      <w:pPr>
        <w:pStyle w:val="640"/>
        <w:ind w:left="1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Заказчик самостоятельно регистрируется на сайте Исполнителя</w:t>
      </w:r>
      <w:r/>
    </w:p>
    <w:p>
      <w:pPr>
        <w:pStyle w:val="640"/>
        <w:spacing w:before="0" w:after="0"/>
      </w:pPr>
      <w:r/>
      <w:r/>
    </w:p>
    <w:p>
      <w:pPr>
        <w:pStyle w:val="640"/>
        <w:ind w:left="10" w:right="80" w:firstLine="0"/>
        <w:jc w:val="both"/>
        <w:spacing w:before="0" w:after="0"/>
      </w:pP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Квалифицированная электронная подпись (КЭП)</w:t>
      </w:r>
      <w:r>
        <w:rPr>
          <w:rFonts w:ascii="Arial" w:hAnsi="Arial" w:eastAsia="Arial" w:cs="Arial"/>
          <w:color w:val="auto"/>
          <w:sz w:val="15"/>
          <w:szCs w:val="15"/>
        </w:rPr>
        <w:t xml:space="preserve"> – вид усиленной электронной подписи, ключ проверки которо</w:t>
      </w:r>
      <w:r>
        <w:rPr>
          <w:rFonts w:ascii="Arial" w:hAnsi="Arial" w:eastAsia="Arial" w:cs="Arial"/>
          <w:color w:val="auto"/>
          <w:sz w:val="15"/>
          <w:szCs w:val="15"/>
        </w:rPr>
        <w:t xml:space="preserve">й указан в квалифицированном сертификате, выданном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  <w:r/>
    </w:p>
    <w:p>
      <w:pPr>
        <w:pStyle w:val="640"/>
        <w:spacing w:before="0" w:after="0"/>
      </w:pPr>
      <w:r/>
      <w:r/>
    </w:p>
    <w:p>
      <w:pPr>
        <w:pStyle w:val="640"/>
        <w:ind w:left="10" w:right="80" w:firstLine="0"/>
        <w:jc w:val="both"/>
        <w:spacing w:before="0" w:after="0"/>
      </w:pP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Электронная подпись (ЭП)</w:t>
      </w:r>
      <w:r>
        <w:rPr>
          <w:rFonts w:ascii="Arial" w:hAnsi="Arial" w:eastAsia="Arial" w:cs="Arial"/>
          <w:color w:val="auto"/>
          <w:sz w:val="15"/>
          <w:szCs w:val="15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информацией, и которая используется для определения лица, подписывающего информацию.</w:t>
      </w:r>
      <w:r/>
    </w:p>
    <w:p>
      <w:pPr>
        <w:pStyle w:val="640"/>
        <w:ind w:left="10" w:right="80" w:firstLine="0"/>
        <w:spacing w:before="0" w:after="0"/>
      </w:pP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Электронный документооборот (ЭДО)</w:t>
      </w:r>
      <w:r>
        <w:rPr>
          <w:rFonts w:ascii="Arial" w:hAnsi="Arial" w:eastAsia="Arial" w:cs="Arial"/>
          <w:color w:val="auto"/>
          <w:sz w:val="15"/>
          <w:szCs w:val="15"/>
        </w:rPr>
        <w:t xml:space="preserve"> – процесс обмена электронными документами, подписанными КЭП, между Сторонами.</w:t>
      </w: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 Оператор электронного документооборота (ОЭД)</w:t>
      </w:r>
      <w:r>
        <w:rPr>
          <w:rFonts w:ascii="Arial" w:hAnsi="Arial" w:eastAsia="Arial" w:cs="Arial"/>
          <w:color w:val="auto"/>
          <w:sz w:val="15"/>
          <w:szCs w:val="15"/>
        </w:rPr>
        <w:t xml:space="preserve"> – организация,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в соответствии с действующим законодательством РФ.</w:t>
      </w:r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/>
      <w:r/>
    </w:p>
    <w:p>
      <w:pPr>
        <w:pStyle w:val="640"/>
        <w:ind w:left="0" w:right="70" w:firstLine="0"/>
        <w:jc w:val="center"/>
        <w:spacing w:before="0" w:after="0"/>
      </w:pP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1. Предмет Договора</w:t>
      </w:r>
      <w:r/>
    </w:p>
    <w:p>
      <w:pPr>
        <w:pStyle w:val="640"/>
        <w:spacing w:before="0" w:after="0"/>
      </w:pPr>
      <w:r/>
      <w:r/>
    </w:p>
    <w:p>
      <w:pPr>
        <w:pStyle w:val="640"/>
        <w:ind w:left="10" w:right="60" w:firstLine="528"/>
        <w:jc w:val="both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1.1. </w:t>
      </w: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Заказчик</w:t>
      </w:r>
      <w:r>
        <w:rPr>
          <w:rFonts w:ascii="Arial" w:hAnsi="Arial" w:eastAsia="Arial" w:cs="Arial"/>
          <w:color w:val="auto"/>
          <w:sz w:val="15"/>
          <w:szCs w:val="15"/>
        </w:rPr>
        <w:t xml:space="preserve"> поручает, а </w:t>
      </w: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Исполнитель</w:t>
      </w:r>
      <w:r>
        <w:rPr>
          <w:rFonts w:ascii="Arial" w:hAnsi="Arial" w:eastAsia="Arial" w:cs="Arial"/>
          <w:color w:val="auto"/>
          <w:sz w:val="15"/>
          <w:szCs w:val="15"/>
        </w:rPr>
        <w:t xml:space="preserve"> принимает на себя обязательство выполнить шиномонтажные работы и иные услуги силами Агентов. Полный перечень возможных услуг размещен на сайте Исполнителя: (далее - работы и услуги) на территории г. Новосибирск, а </w:t>
      </w: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Заказчик</w:t>
      </w:r>
      <w:r>
        <w:rPr>
          <w:rFonts w:ascii="Arial" w:hAnsi="Arial" w:eastAsia="Arial" w:cs="Arial"/>
          <w:color w:val="auto"/>
          <w:sz w:val="15"/>
          <w:szCs w:val="15"/>
        </w:rPr>
        <w:t xml:space="preserve"> обязуется оплачивать такие работы и услуги.</w:t>
      </w:r>
      <w:r/>
    </w:p>
    <w:p>
      <w:pPr>
        <w:pStyle w:val="640"/>
        <w:spacing w:before="0" w:after="0"/>
      </w:pPr>
      <w:r/>
      <w:r/>
    </w:p>
    <w:p>
      <w:pPr>
        <w:pStyle w:val="640"/>
        <w:ind w:left="49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1.2. </w:t>
      </w: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Заказчик</w:t>
      </w:r>
      <w:r>
        <w:rPr>
          <w:rFonts w:ascii="Arial" w:hAnsi="Arial" w:eastAsia="Arial" w:cs="Arial"/>
          <w:color w:val="auto"/>
          <w:sz w:val="15"/>
          <w:szCs w:val="15"/>
        </w:rPr>
        <w:t xml:space="preserve"> подтверждает, что ознакомлен со всеми правилами оказания работ и услуг, ценами на выполняемые работы</w:t>
      </w:r>
      <w:r/>
    </w:p>
    <w:p>
      <w:pPr>
        <w:pStyle w:val="640"/>
        <w:spacing w:before="0" w:after="0"/>
      </w:pPr>
      <w:r/>
      <w:r/>
    </w:p>
    <w:p>
      <w:pPr>
        <w:pStyle w:val="640"/>
        <w:numPr>
          <w:ilvl w:val="0"/>
          <w:numId w:val="1"/>
        </w:numPr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оказываемые услуги, а также иной необходимой информацией. Указанная информация содержится на сайте Исполнителя. 1.3. </w:t>
      </w: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Заказчик</w:t>
      </w:r>
      <w:r>
        <w:rPr>
          <w:rFonts w:ascii="Arial" w:hAnsi="Arial" w:eastAsia="Arial" w:cs="Arial"/>
          <w:color w:val="auto"/>
          <w:sz w:val="15"/>
          <w:szCs w:val="15"/>
        </w:rPr>
        <w:t xml:space="preserve"> оплачивает работы и услуги в порядке, установленном Разделом 4 настоящего Договора.</w:t>
      </w:r>
      <w:r/>
    </w:p>
    <w:p>
      <w:pPr>
        <w:pStyle w:val="640"/>
        <w:ind w:left="10" w:right="60" w:firstLine="525"/>
        <w:jc w:val="both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1.4. Стороны пришли к взаимному соглашению о заключении договора публичной оферты. Акцептируя оферту, то есть за</w:t>
      </w:r>
      <w:r>
        <w:rPr>
          <w:rFonts w:ascii="Arial" w:hAnsi="Arial" w:eastAsia="Arial" w:cs="Arial"/>
          <w:color w:val="auto"/>
          <w:sz w:val="15"/>
          <w:szCs w:val="15"/>
        </w:rPr>
        <w:t xml:space="preserve">ключая Договор, Заказчик подтверждает, что ознакомился, понял и согласился со всеми правилами, включенными в настоящий Договор, приложения к нему, в иные документы, ссылки на которые содержит настоящий документ, и принимает их безусловно и в полном объеме.</w:t>
      </w:r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/>
      <w:r/>
    </w:p>
    <w:p>
      <w:pPr>
        <w:pStyle w:val="640"/>
        <w:ind w:left="0" w:right="70" w:firstLine="0"/>
        <w:jc w:val="center"/>
        <w:spacing w:before="0" w:after="0"/>
      </w:pP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2. Права и обязанности Сторон</w:t>
      </w:r>
      <w:r/>
    </w:p>
    <w:p>
      <w:pPr>
        <w:pStyle w:val="640"/>
        <w:spacing w:before="0" w:after="0"/>
      </w:pPr>
      <w:r/>
      <w:r/>
    </w:p>
    <w:p>
      <w:pPr>
        <w:pStyle w:val="640"/>
        <w:ind w:left="49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2.1. </w:t>
      </w: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Исполнитель</w:t>
      </w:r>
      <w:r>
        <w:rPr>
          <w:rFonts w:ascii="Arial" w:hAnsi="Arial" w:eastAsia="Arial" w:cs="Arial"/>
          <w:color w:val="auto"/>
          <w:sz w:val="15"/>
          <w:szCs w:val="15"/>
        </w:rPr>
        <w:t xml:space="preserve"> обязан:</w:t>
      </w:r>
      <w:r/>
    </w:p>
    <w:p>
      <w:pPr>
        <w:pStyle w:val="640"/>
        <w:spacing w:before="0" w:after="0"/>
      </w:pPr>
      <w:r/>
      <w:r/>
    </w:p>
    <w:p>
      <w:pPr>
        <w:pStyle w:val="640"/>
        <w:ind w:left="10" w:right="80" w:firstLine="508"/>
        <w:jc w:val="both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2.1.1. Предоставить возможность получения работ и услуг, по факту предъявления Заказчиком транспортного средства в пункт оказания услуг Исполнителя, в отношении транспортных средств, внесенных в ЛК </w:t>
      </w: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Заказчика</w:t>
      </w:r>
      <w:r>
        <w:rPr>
          <w:rFonts w:ascii="Arial" w:hAnsi="Arial" w:eastAsia="Arial" w:cs="Arial"/>
          <w:color w:val="auto"/>
          <w:sz w:val="15"/>
          <w:szCs w:val="15"/>
        </w:rPr>
        <w:t xml:space="preserve">;</w:t>
      </w:r>
      <w:r/>
    </w:p>
    <w:p>
      <w:pPr>
        <w:pStyle w:val="640"/>
        <w:spacing w:before="0" w:after="0"/>
      </w:pPr>
      <w:r/>
      <w:r/>
    </w:p>
    <w:p>
      <w:pPr>
        <w:pStyle w:val="640"/>
        <w:ind w:left="10" w:right="40" w:firstLine="547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2.1.2. Обеспечить доступ транспортных средств </w:t>
      </w: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Заказчика</w:t>
      </w:r>
      <w:r>
        <w:rPr>
          <w:rFonts w:ascii="Arial" w:hAnsi="Arial" w:eastAsia="Arial" w:cs="Arial"/>
          <w:color w:val="auto"/>
          <w:sz w:val="15"/>
          <w:szCs w:val="15"/>
        </w:rPr>
        <w:t xml:space="preserve"> в пункты оказания услуг. Актуальный перечень пунктов оказания услуг содержится на сайте Исполнителя.</w:t>
      </w:r>
      <w:r/>
    </w:p>
    <w:p>
      <w:pPr>
        <w:pStyle w:val="640"/>
        <w:spacing w:before="0" w:after="0"/>
      </w:pPr>
      <w:r/>
      <w:r/>
    </w:p>
    <w:p>
      <w:pPr>
        <w:pStyle w:val="640"/>
        <w:ind w:left="49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2.1.3. Обеспечить Покупателю доступ в ЛК.</w:t>
      </w:r>
      <w:r/>
    </w:p>
    <w:p>
      <w:pPr>
        <w:pStyle w:val="640"/>
        <w:spacing w:before="0" w:after="0"/>
      </w:pPr>
      <w:r/>
      <w:r/>
    </w:p>
    <w:p>
      <w:pPr>
        <w:pStyle w:val="640"/>
        <w:ind w:left="49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2.2. </w:t>
      </w: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Исполнитель</w:t>
      </w:r>
      <w:r>
        <w:rPr>
          <w:rFonts w:ascii="Arial" w:hAnsi="Arial" w:eastAsia="Arial" w:cs="Arial"/>
          <w:color w:val="auto"/>
          <w:sz w:val="15"/>
          <w:szCs w:val="15"/>
        </w:rPr>
        <w:t xml:space="preserve"> имеет право:</w:t>
      </w:r>
      <w:r/>
    </w:p>
    <w:p>
      <w:pPr>
        <w:pStyle w:val="640"/>
        <w:spacing w:before="0" w:after="0"/>
      </w:pPr>
      <w:r/>
      <w:r/>
    </w:p>
    <w:p>
      <w:pPr>
        <w:pStyle w:val="640"/>
        <w:ind w:left="59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2.2.1.  В  случае  необходимости  привлекать  для  исполнения  обязательств  по  настоящему  Договору  третьих  лиц.</w:t>
      </w:r>
      <w:r/>
    </w:p>
    <w:p>
      <w:pPr>
        <w:pStyle w:val="640"/>
        <w:spacing w:before="0" w:after="0"/>
      </w:pPr>
      <w:r/>
      <w:r/>
    </w:p>
    <w:p>
      <w:pPr>
        <w:pStyle w:val="640"/>
        <w:ind w:left="1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Исполнитель несёт ответственность за действия привлеченных им Агентов, как за свои собственные.</w:t>
      </w:r>
      <w:r/>
    </w:p>
    <w:p>
      <w:pPr>
        <w:pStyle w:val="640"/>
        <w:spacing w:before="0" w:after="0"/>
      </w:pPr>
      <w:r/>
      <w:r/>
    </w:p>
    <w:p>
      <w:pPr>
        <w:pStyle w:val="640"/>
        <w:ind w:left="51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2.2.2. В одностороннем порядке менять отдельные условия договора, а именно: перечень и стоимость оказываемых услуг</w:t>
      </w:r>
      <w:r/>
    </w:p>
    <w:p>
      <w:pPr>
        <w:pStyle w:val="640"/>
        <w:spacing w:before="0" w:after="0"/>
      </w:pPr>
      <w:r/>
      <w:r/>
    </w:p>
    <w:p>
      <w:pPr>
        <w:pStyle w:val="640"/>
        <w:numPr>
          <w:ilvl w:val="0"/>
          <w:numId w:val="2"/>
        </w:numPr>
        <w:jc w:val="both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работ, а также перечен</w:t>
      </w:r>
      <w:r>
        <w:rPr>
          <w:rFonts w:ascii="Arial" w:hAnsi="Arial" w:eastAsia="Arial" w:cs="Arial"/>
          <w:color w:val="auto"/>
          <w:sz w:val="15"/>
          <w:szCs w:val="15"/>
        </w:rPr>
        <w:t xml:space="preserve">ь пунктов оказания услуг и выполнения работ. Все указанные изменения размещаются на официальном сайте Исполнителя в сети интернет, на информационных стендах в пунктах оказания услуг, при этом заключения дополнительного соглашения на этот счет не требуется.</w:t>
      </w:r>
      <w:r/>
    </w:p>
    <w:p>
      <w:pPr>
        <w:pStyle w:val="640"/>
        <w:spacing w:before="0" w:after="0"/>
      </w:pPr>
      <w:r/>
      <w:r/>
    </w:p>
    <w:p>
      <w:pPr>
        <w:pStyle w:val="640"/>
        <w:ind w:left="10" w:right="20" w:firstLine="562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2.2.3. Ограничивать возможность обслуживания, в случае если денежные средства, перечисленные Заказчиком на расчетный счет Исполнителя для получения услуг, израсходованы Заказчиком в полном объеме, либо сумма остатка денежных</w:t>
      </w:r>
      <w:r/>
    </w:p>
    <w:p>
      <w:pPr>
        <w:sectPr>
          <w:footnotePr/>
          <w:endnotePr/>
          <w:type w:val="nextPage"/>
          <w:pgSz w:w="11906" w:h="16838" w:orient="portrait"/>
          <w:pgMar w:top="697" w:right="626" w:bottom="213" w:left="710" w:header="0" w:footer="0" w:gutter="0"/>
          <w:cols w:num="1" w:sep="0" w:space="720" w:equalWidth="1"/>
          <w:docGrid w:linePitch="360"/>
        </w:sectPr>
      </w:pPr>
      <w:r/>
      <w:r/>
    </w:p>
    <w:p>
      <w:pPr>
        <w:pStyle w:val="64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средств Заказчика не позволяет ему получить какую-либо услугу.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20" w:firstLine="536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2.2.4. Списывать со счета Заказчика в ЛК стоимость оказанных Исполнителем услуг, при этом счет Заказчика может принять отрицательное значение.</w:t>
      </w:r>
      <w:r/>
    </w:p>
    <w:p>
      <w:pPr>
        <w:pStyle w:val="640"/>
        <w:spacing w:before="0" w:after="0"/>
      </w:pPr>
      <w:r/>
      <w:r/>
    </w:p>
    <w:p>
      <w:pPr>
        <w:pStyle w:val="640"/>
        <w:ind w:left="48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2.2.5. Размер отрицательного значения не должен превышать сумму 2 000,00 (две тысячи) рублей 00 коп.</w:t>
      </w:r>
      <w:r/>
    </w:p>
    <w:p>
      <w:pPr>
        <w:pStyle w:val="640"/>
        <w:spacing w:before="0" w:after="0"/>
      </w:pPr>
      <w:r/>
      <w:r/>
    </w:p>
    <w:p>
      <w:pPr>
        <w:pStyle w:val="640"/>
        <w:ind w:left="48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2.2.6. Выставлять счета для оплаты услуг в адрес Заказчика.</w:t>
      </w:r>
      <w:r/>
    </w:p>
    <w:p>
      <w:pPr>
        <w:pStyle w:val="640"/>
        <w:spacing w:before="0" w:after="0"/>
      </w:pPr>
      <w:r/>
      <w:r/>
    </w:p>
    <w:p>
      <w:pPr>
        <w:pStyle w:val="640"/>
        <w:ind w:left="48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2.3. </w:t>
      </w: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Заказчик обязан</w:t>
      </w:r>
      <w:r>
        <w:rPr>
          <w:rFonts w:ascii="Arial" w:hAnsi="Arial" w:eastAsia="Arial" w:cs="Arial"/>
          <w:color w:val="auto"/>
          <w:sz w:val="15"/>
          <w:szCs w:val="15"/>
        </w:rPr>
        <w:t xml:space="preserve">: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40" w:firstLine="516"/>
        <w:jc w:val="both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2.3.1. Подписать и отправить Исполнителю подписанный Договор по адресу: 630073, г. Новосибирск, а/я 18, в течение 3 (Трех) рабочих дней с момента его регистрации в ЛК.</w:t>
      </w:r>
      <w:r/>
    </w:p>
    <w:p>
      <w:pPr>
        <w:pStyle w:val="640"/>
        <w:spacing w:before="0" w:after="0"/>
      </w:pPr>
      <w:r/>
      <w:r/>
    </w:p>
    <w:p>
      <w:pPr>
        <w:pStyle w:val="640"/>
        <w:ind w:left="48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2.3.2. Оплачивать услуги в размере и сроки, предусмотренные в разделе 4 настоящего Договора.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20" w:firstLine="55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2.3.3. Самостоятельно, регулярно отслеживать информацию, указанную в п.2.2.2. настоящего Договора в названных источниках по поводу изменений.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60" w:firstLine="502"/>
        <w:jc w:val="both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2.3.4. Самостоятельно в ЛК: контролировать баланс и не допускать возникновения задолженности перед Исполнителем за услуги, оказываемые по Договору; отслеживать актуальность сведений по перечню транспортных средств, подлежащих обслуживанию.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20" w:firstLine="55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2.3.5. Погасить задолженность в течение 2 (двух) рабочих дней от даты ее возникновения в Личном кабинете, не дожидаясь счета от Исполнителя.</w:t>
      </w:r>
      <w:r/>
    </w:p>
    <w:p>
      <w:pPr>
        <w:pStyle w:val="640"/>
        <w:spacing w:before="0" w:after="0"/>
      </w:pPr>
      <w:r/>
      <w:r/>
    </w:p>
    <w:p>
      <w:pPr>
        <w:pStyle w:val="640"/>
        <w:ind w:left="48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2.4. </w:t>
      </w: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Заказчик</w:t>
      </w:r>
      <w:r>
        <w:rPr>
          <w:rFonts w:ascii="Arial" w:hAnsi="Arial" w:eastAsia="Arial" w:cs="Arial"/>
          <w:color w:val="auto"/>
          <w:sz w:val="15"/>
          <w:szCs w:val="15"/>
        </w:rPr>
        <w:t xml:space="preserve"> имеет право:</w:t>
      </w:r>
      <w:r/>
    </w:p>
    <w:p>
      <w:pPr>
        <w:pStyle w:val="640"/>
        <w:spacing w:before="0" w:after="0"/>
      </w:pPr>
      <w:r/>
      <w:r/>
    </w:p>
    <w:p>
      <w:pPr>
        <w:pStyle w:val="640"/>
        <w:ind w:left="48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2.4.1. Изменять перечень транспортных средств, путем внесения данных в ЛК.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0" w:firstLine="558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2.4.2. Поручить Исполнителю выполнение шиномонтажных работ и иных работ и услуг, полный перечень которых размещен на сайте Исполнителя (далее - работы и услуги).</w:t>
      </w:r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/>
      <w:r/>
    </w:p>
    <w:p>
      <w:pPr>
        <w:pStyle w:val="640"/>
        <w:numPr>
          <w:ilvl w:val="0"/>
          <w:numId w:val="3"/>
        </w:numPr>
        <w:spacing w:before="0" w:after="0"/>
      </w:pP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Порядок сдачи и приёмки оказанных услуг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60" w:firstLine="498"/>
        <w:jc w:val="both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3.1. Не позднее 7-го числа следующего за отчетным месяцем </w:t>
      </w: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Исполнитель</w:t>
      </w:r>
      <w:r>
        <w:rPr>
          <w:rFonts w:ascii="Arial" w:hAnsi="Arial" w:eastAsia="Arial" w:cs="Arial"/>
          <w:color w:val="auto"/>
          <w:sz w:val="15"/>
          <w:szCs w:val="15"/>
        </w:rPr>
        <w:t xml:space="preserve"> размещает в ЛК </w:t>
      </w: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Заказчика</w:t>
      </w:r>
      <w:r>
        <w:rPr>
          <w:rFonts w:ascii="Arial" w:hAnsi="Arial" w:eastAsia="Arial" w:cs="Arial"/>
          <w:color w:val="auto"/>
          <w:sz w:val="15"/>
          <w:szCs w:val="15"/>
        </w:rPr>
        <w:t xml:space="preserve"> Акт приемки-сдачи оказанных услуг (далее – Акт). К Акту прилагается детализация выполненных работ и оказанных услуг (Реестр). В Акте указывается наименование и стоимость выполненных работ и оказанных услуг.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60" w:firstLine="507"/>
        <w:jc w:val="both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3.2. </w:t>
      </w: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Заказчик</w:t>
      </w:r>
      <w:r>
        <w:rPr>
          <w:rFonts w:ascii="Arial" w:hAnsi="Arial" w:eastAsia="Arial" w:cs="Arial"/>
          <w:color w:val="auto"/>
          <w:sz w:val="15"/>
          <w:szCs w:val="15"/>
        </w:rPr>
        <w:t xml:space="preserve"> обязан подписать и направить посредством ЛК Акт и Реестр в течение 5 (Пяти) рабочих дней с момента их получения.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60" w:firstLine="499"/>
        <w:jc w:val="both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3.3. Если в течение 5 (Пяти) рабочих дней после принятия документов, </w:t>
      </w: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Заказчик</w:t>
      </w:r>
      <w:r>
        <w:rPr>
          <w:rFonts w:ascii="Arial" w:hAnsi="Arial" w:eastAsia="Arial" w:cs="Arial"/>
          <w:color w:val="auto"/>
          <w:sz w:val="15"/>
          <w:szCs w:val="15"/>
        </w:rPr>
        <w:t xml:space="preserve"> не предъявляет претензий по количеству и качеству работ и услуг, Акт считается подписанным, а выполненные работы и оказанные услуги принятыми.</w:t>
      </w:r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/>
      <w:r/>
    </w:p>
    <w:p>
      <w:pPr>
        <w:pStyle w:val="640"/>
        <w:numPr>
          <w:ilvl w:val="0"/>
          <w:numId w:val="4"/>
        </w:numPr>
        <w:spacing w:before="0" w:after="0"/>
      </w:pP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Размер и порядок оплаты услуг Исполнителя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20" w:firstLine="536"/>
        <w:jc w:val="both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4.1. Стоимость услуг определяется Прайс-листом Исполнителя, действующим на момент оказания услуги. Актуальный прайс-лист размещается на сайте Исполнителя. (Стоимость услуг не являются объектом </w:t>
      </w:r>
      <w:r>
        <w:rPr>
          <w:rFonts w:ascii="Arial" w:hAnsi="Arial" w:eastAsia="Arial" w:cs="Arial"/>
          <w:color w:val="auto"/>
          <w:sz w:val="15"/>
          <w:szCs w:val="15"/>
        </w:rPr>
        <w:t xml:space="preserve">обложения НДС согласно ч.2 ст. 346.11 НК РФ и счета-фактуры не выставляются). Заказчик самостоятельно, регулярно отслеживает изменение цен на оказание услуг и выполнения работ Исполнителя, путем ознакомления с Прайс-листом Исполнителя на официальном сайте.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0" w:firstLine="571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Заказчику предоставляется скидка в размере 10 % от стоимости работ и услуг, согласно базовому прайс-листу Исполнителя. Скидка не распространяется на расходные материалы и услуги по хранению автомобильных шин.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60" w:firstLine="513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4.2. </w:t>
      </w: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Исполнитель</w:t>
      </w:r>
      <w:r>
        <w:rPr>
          <w:rFonts w:ascii="Arial" w:hAnsi="Arial" w:eastAsia="Arial" w:cs="Arial"/>
          <w:color w:val="auto"/>
          <w:sz w:val="15"/>
          <w:szCs w:val="15"/>
        </w:rPr>
        <w:t xml:space="preserve"> вправе изменить стоимость Услуг и работ в одностороннем порядке путем внесения соответствующих изменений в Прайс-лист. Информация об изменении стоимости работ и услуг доступна на сайте.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20" w:firstLine="540"/>
        <w:jc w:val="both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4.3. Вновь установленная стоимость услуг и работ распространяется на работы и услуги, оказываемые </w:t>
      </w: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Заказчику</w:t>
      </w:r>
      <w:r>
        <w:rPr>
          <w:rFonts w:ascii="Arial" w:hAnsi="Arial" w:eastAsia="Arial" w:cs="Arial"/>
          <w:color w:val="auto"/>
          <w:sz w:val="15"/>
          <w:szCs w:val="15"/>
        </w:rPr>
        <w:t xml:space="preserve"> с момента вступления в силу Прайс-листа с измененной стоимостью оказываемых услуг.</w:t>
      </w:r>
      <w:r/>
    </w:p>
    <w:p>
      <w:pPr>
        <w:pStyle w:val="640"/>
        <w:spacing w:before="0" w:after="0"/>
      </w:pPr>
      <w:r/>
      <w:r/>
    </w:p>
    <w:p>
      <w:pPr>
        <w:pStyle w:val="640"/>
        <w:ind w:left="48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4.4. Услуги оплачиваются на условиях предоплаты.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20" w:firstLine="544"/>
        <w:jc w:val="both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4.5. Размер оплаты определяется Заказчиком самостоятельно, исходя из собственного расчета потребности Услу</w:t>
      </w:r>
      <w:r>
        <w:rPr>
          <w:rFonts w:ascii="Arial" w:hAnsi="Arial" w:eastAsia="Arial" w:cs="Arial"/>
          <w:color w:val="auto"/>
          <w:sz w:val="15"/>
          <w:szCs w:val="15"/>
        </w:rPr>
        <w:t xml:space="preserve">г (и текущего счета договора в ЛК), либо на основании счета Исполнителя. Счет Исполнителя и/или отчетные документы и/или отчет по услугам выставляются посредством электронной и/или иной связи по реквизитам Заказчика, указанным в разделе «Реквизиты Сторон».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20" w:firstLine="542"/>
        <w:jc w:val="both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4.6. Оплата Услуг производится путем перечисления Заказчиком денежных средств на расчетный счет Исполнителя, указанный в разделе «Реквизиты Сторон».</w:t>
      </w:r>
      <w:r/>
    </w:p>
    <w:p>
      <w:pPr>
        <w:pStyle w:val="640"/>
        <w:spacing w:before="0" w:after="0"/>
      </w:pPr>
      <w:r/>
      <w:r/>
    </w:p>
    <w:p>
      <w:pPr>
        <w:pStyle w:val="640"/>
        <w:ind w:left="48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4.6. Заказчик имеет право бесплатно получать через ЛК расшифровки всех услуг, полученных в отчетном периоде.</w:t>
      </w:r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/>
      <w:r/>
    </w:p>
    <w:p>
      <w:pPr>
        <w:pStyle w:val="640"/>
        <w:numPr>
          <w:ilvl w:val="0"/>
          <w:numId w:val="5"/>
        </w:numPr>
        <w:spacing w:before="0" w:after="0"/>
      </w:pP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Документооборот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20" w:firstLine="538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5.1. Стороны соглашаются с электронной формой ведения учета фактов получения Заказчиком услуг в ЛК. Рассылка отчетов из системы Исполнителя не производится, Заказчик самостоятельно сформирует и распечатывает отчет из ЛК.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60" w:firstLine="511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5.2. В случае не подписания отчётных документов через ОЭД или не предоставления Заказчиком оформленных отчетных документов на бумажных носителях или документа, предусматривающего разногласия (предъявления претензии) в адрес</w:t>
      </w:r>
      <w:r/>
    </w:p>
    <w:p>
      <w:pPr>
        <w:sectPr>
          <w:footnotePr/>
          <w:endnotePr/>
          <w:type w:val="nextPage"/>
          <w:pgSz w:w="11906" w:h="16838" w:orient="portrait"/>
          <w:pgMar w:top="689" w:right="646" w:bottom="213" w:left="720" w:header="0" w:footer="0" w:gutter="0"/>
          <w:cols w:num="1" w:sep="0" w:space="720" w:equalWidth="1"/>
          <w:docGrid w:linePitch="360"/>
        </w:sectPr>
      </w:pPr>
      <w:r/>
      <w:r/>
    </w:p>
    <w:p>
      <w:pPr>
        <w:pStyle w:val="640"/>
        <w:ind w:left="0" w:right="8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Исполнителя в срок 5 дней все вышеперечисленные отчетные документы считаются подписанными в редакции Исполнителя без претензий к Исполнителю, а Услуги оказанными в объеме и по цене, указанным в актах по данным Исполнителя.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60" w:firstLine="526"/>
        <w:jc w:val="both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5.3. Стороны пришли к соглашению, что предоставление отчетных документов Исполнителем в адрес Заказчика будет осуществляться:</w:t>
      </w:r>
      <w:r/>
    </w:p>
    <w:p>
      <w:pPr>
        <w:pStyle w:val="640"/>
        <w:spacing w:before="0" w:after="0"/>
      </w:pPr>
      <w:r/>
      <w:r/>
    </w:p>
    <w:p>
      <w:pPr>
        <w:pStyle w:val="640"/>
        <w:ind w:left="48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5.3.1 Через ОЭД не позднее 10 числа месяца, следующего за отчетным месяцем.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60" w:firstLine="531"/>
        <w:jc w:val="both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5.3.2 Посредств</w:t>
      </w:r>
      <w:r>
        <w:rPr>
          <w:rFonts w:ascii="Arial" w:hAnsi="Arial" w:eastAsia="Arial" w:cs="Arial"/>
          <w:color w:val="auto"/>
          <w:sz w:val="15"/>
          <w:szCs w:val="15"/>
        </w:rPr>
        <w:t xml:space="preserve">ом почтовой связи (Почта России) без описи и уведомления по предварительному запросу Заказчика в течение 7 (Семь) дней с момента получения запроса, по реквизитам Покупателя, указанным в разделе «Реквизиты Сторон» договора, но не чаще 4 (четырех) раз в год.</w:t>
      </w:r>
      <w:r/>
    </w:p>
    <w:p>
      <w:pPr>
        <w:pStyle w:val="640"/>
        <w:spacing w:before="0" w:after="0"/>
      </w:pPr>
      <w:r/>
      <w:r/>
    </w:p>
    <w:p>
      <w:pPr>
        <w:pStyle w:val="640"/>
        <w:ind w:left="48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5.3.3 В офисе Исполнителя с 15 числа месяца, следующего за отчетным месяцем, по предварительному запросу Заказчика.</w:t>
      </w:r>
      <w:r/>
    </w:p>
    <w:p>
      <w:pPr>
        <w:pStyle w:val="640"/>
        <w:spacing w:before="0" w:after="0"/>
      </w:pPr>
      <w:r/>
      <w:r/>
    </w:p>
    <w:p>
      <w:pPr>
        <w:pStyle w:val="640"/>
        <w:ind w:left="58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5.4  Стороны  пришли  к  соглашению,  что  обмен  отчетными  документами  будет  осуществляться  через  оператора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80" w:firstLine="0"/>
        <w:jc w:val="both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электронного документооборота и дополнительного письменного оформления данного соглашения н</w:t>
      </w:r>
      <w:r>
        <w:rPr>
          <w:rFonts w:ascii="Arial" w:hAnsi="Arial" w:eastAsia="Arial" w:cs="Arial"/>
          <w:color w:val="auto"/>
          <w:sz w:val="15"/>
          <w:szCs w:val="15"/>
        </w:rPr>
        <w:t xml:space="preserve">е требуется. В случае невозможности обмена через ЭДО по техническим причинам Стороны производят обмен отчетными документами с подписанием собственноручной подписью на бумажном носителе посредством эл. почты и последующей отправкой оригиналов почтой России.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60" w:firstLine="523"/>
        <w:jc w:val="both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5.5 Стороны соглашаются признавать настоящий Договор и другие документы, касающиеся Договора, изготовленные и полученные (направленные) по электронной почте,</w:t>
      </w:r>
      <w:r>
        <w:rPr>
          <w:rFonts w:ascii="Arial" w:hAnsi="Arial" w:eastAsia="Arial" w:cs="Arial"/>
          <w:color w:val="auto"/>
          <w:sz w:val="15"/>
          <w:szCs w:val="15"/>
        </w:rPr>
        <w:t xml:space="preserve"> указанной в разделе «Реквизиты Сторон» настоящего Договора (или в соответствующем Приложении к настоящему Договору, дополнительном соглашении) равнозначными аналогичным документам на бумажных носителях, и имеют такую же юридическую силу, как и подлинники.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0" w:firstLine="578"/>
        <w:jc w:val="both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5.6 Стороны пришли к соглашению, что заключение Договора и последующе</w:t>
      </w:r>
      <w:r>
        <w:rPr>
          <w:rFonts w:ascii="Arial" w:hAnsi="Arial" w:eastAsia="Arial" w:cs="Arial"/>
          <w:color w:val="auto"/>
          <w:sz w:val="15"/>
          <w:szCs w:val="15"/>
        </w:rPr>
        <w:t xml:space="preserve">е оформление всех сопутствующих документов к договору возможно с использованием факсимильного воспроизведения подписи, а именно, с помощью средств механического или иного копирования, электронно-цифровой подписи либо иного аналога собственноручной подписи.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40" w:firstLine="547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5.7 Стороны обязаны сообщить друг другу данные для организации ЭДО: наименование операторов, через которых организован ЭДО в компании идентификаторы; реквизиты компании и др. необходимую информацию.</w:t>
      </w:r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/>
      <w:r/>
    </w:p>
    <w:p>
      <w:pPr>
        <w:pStyle w:val="640"/>
        <w:numPr>
          <w:ilvl w:val="0"/>
          <w:numId w:val="6"/>
        </w:numPr>
        <w:spacing w:before="0" w:after="0"/>
      </w:pP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Транспортные средства, подлежащие обслуживанию по Договору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40" w:firstLine="541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6.1. </w:t>
      </w: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Исполнитель</w:t>
      </w:r>
      <w:r>
        <w:rPr>
          <w:rFonts w:ascii="Arial" w:hAnsi="Arial" w:eastAsia="Arial" w:cs="Arial"/>
          <w:color w:val="auto"/>
          <w:sz w:val="15"/>
          <w:szCs w:val="15"/>
        </w:rPr>
        <w:t xml:space="preserve"> выполняет работы и услуги, указанные в п. 1.1. настоящего Договора в отношении транспортных средств, самостоятельно внесенных Заказчиком в ЛК.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80" w:firstLine="499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6.2. Ответственность за внесение, а также корректность внесенных данных в указанный перечень транспортных средств в ЛК лежит на Заказчике.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0" w:firstLine="574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6.3. В случае возникновения споров по обслуживанию транспортных средств Исполнитель по запросу Заказчика предоставляет видеозапись обслуживания транспортного средства.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20" w:firstLine="566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6.4. Видеозапись может быть предоставлена в срок, не превышающий 30 (тридцать) дней со дня обслуживания транспортного средства.</w:t>
      </w:r>
      <w:r/>
    </w:p>
    <w:p>
      <w:pPr>
        <w:pStyle w:val="640"/>
        <w:spacing w:before="0" w:after="0"/>
      </w:pPr>
      <w:r/>
      <w:r/>
    </w:p>
    <w:p>
      <w:pPr>
        <w:pStyle w:val="640"/>
        <w:ind w:left="48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6.5. Срок предоставления видеозаписи обслуживания по запросу составляет 7 (Семь) дней со дня получения запроса.</w:t>
      </w:r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/>
      <w:r/>
    </w:p>
    <w:p>
      <w:pPr>
        <w:pStyle w:val="640"/>
        <w:numPr>
          <w:ilvl w:val="0"/>
          <w:numId w:val="7"/>
        </w:numPr>
        <w:spacing w:before="0" w:after="0"/>
      </w:pP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Ответственность Сторон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40" w:firstLine="54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7.1. За неисполнение или ненадлежащее исполнение обязательств, Стороны несут ответственность в соответствии с действующим законодательством и настоящим Договором.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80" w:firstLine="509"/>
        <w:jc w:val="both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7.2. В случае нарушения </w:t>
      </w: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Заказчиком</w:t>
      </w:r>
      <w:r>
        <w:rPr>
          <w:rFonts w:ascii="Arial" w:hAnsi="Arial" w:eastAsia="Arial" w:cs="Arial"/>
          <w:color w:val="auto"/>
          <w:sz w:val="15"/>
          <w:szCs w:val="15"/>
        </w:rPr>
        <w:t xml:space="preserve"> срока оплаты задолженности, указанной в п. 2.2.5. Договора, </w:t>
      </w: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Исполнитель</w:t>
      </w:r>
      <w:r>
        <w:rPr>
          <w:rFonts w:ascii="Arial" w:hAnsi="Arial" w:eastAsia="Arial" w:cs="Arial"/>
          <w:color w:val="auto"/>
          <w:sz w:val="15"/>
          <w:szCs w:val="15"/>
        </w:rPr>
        <w:t xml:space="preserve"> вправе потребовать от </w:t>
      </w: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Заказчика</w:t>
      </w:r>
      <w:r>
        <w:rPr>
          <w:rFonts w:ascii="Arial" w:hAnsi="Arial" w:eastAsia="Arial" w:cs="Arial"/>
          <w:color w:val="auto"/>
          <w:sz w:val="15"/>
          <w:szCs w:val="15"/>
        </w:rPr>
        <w:t xml:space="preserve"> выплаты пени в размере 0,1 % от неоплаченной суммы за каждый день просрочки до момента фактического исполнения обязательства по оплате. Выплата штрафных санкций не освобождает </w:t>
      </w: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Заказчика</w:t>
      </w:r>
      <w:r>
        <w:rPr>
          <w:rFonts w:ascii="Arial" w:hAnsi="Arial" w:eastAsia="Arial" w:cs="Arial"/>
          <w:color w:val="auto"/>
          <w:sz w:val="15"/>
          <w:szCs w:val="15"/>
        </w:rPr>
        <w:t xml:space="preserve"> от исполнения обязательств по оплате.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60" w:firstLine="527"/>
        <w:jc w:val="both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7.3. Все споры, возникающие по настоящему договору, Стороны будут разрешать путём переговоров. Если стороны не достигнут соглашения в ходе переговоров, то спор подлежит рассмотрению в Арбитражном суде г. Новосибирск.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80" w:firstLine="510"/>
        <w:jc w:val="both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7.4. Ответственность за предоставленную информацию о Заказчике, при регистрации Заказчика на сайте Исполнителя, а также в период пользования ЛК, внесения изменений, несет Заказчик, разместивший соответствующую информацию на сайте Исполнителя.</w:t>
      </w:r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/>
      <w:r/>
    </w:p>
    <w:p>
      <w:pPr>
        <w:pStyle w:val="640"/>
        <w:numPr>
          <w:ilvl w:val="0"/>
          <w:numId w:val="8"/>
        </w:numPr>
        <w:spacing w:before="0" w:after="0"/>
      </w:pP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Срок действия Договора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80" w:firstLine="506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8.1. Настоящий Договор заключен сроком на один год и вступает в силу с момента его подписания. Договор действует до полного исполнения обязательств Заказчика по оплате работ и услуг.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80" w:firstLine="503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8.2. Договор может быть расторгнут досрочно любой из Сторон при условии письменного уведомления другой Стороны не менее чем за 10 дней до его расторжения.</w:t>
      </w:r>
      <w:r/>
    </w:p>
    <w:p>
      <w:pPr>
        <w:pStyle w:val="640"/>
        <w:spacing w:before="0" w:after="0"/>
      </w:pPr>
      <w:r/>
      <w:r/>
    </w:p>
    <w:p>
      <w:pPr>
        <w:pStyle w:val="640"/>
        <w:ind w:left="50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8.3. Договор может быть расторгнут по инициативе </w:t>
      </w: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Исполнителя</w:t>
      </w:r>
      <w:r>
        <w:rPr>
          <w:rFonts w:ascii="Arial" w:hAnsi="Arial" w:eastAsia="Arial" w:cs="Arial"/>
          <w:color w:val="auto"/>
          <w:sz w:val="15"/>
          <w:szCs w:val="15"/>
        </w:rPr>
        <w:t xml:space="preserve"> при несвоевременной оплате </w:t>
      </w: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Заказчиком</w:t>
      </w:r>
      <w:r>
        <w:rPr>
          <w:rFonts w:ascii="Arial" w:hAnsi="Arial" w:eastAsia="Arial" w:cs="Arial"/>
          <w:color w:val="auto"/>
          <w:sz w:val="15"/>
          <w:szCs w:val="15"/>
        </w:rPr>
        <w:t xml:space="preserve"> услуг более</w:t>
      </w:r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2-х раз или непогашении образовавшейся задолженности в течение 30 календарных дней с момента ее образования.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20" w:firstLine="568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8.4. Если по истечении срока Договора ни одна из Сторон письменно не изъявит волю о его прекращении, он автоматически пролонгируется на новый срок. Количество пролонгаций неограниченно. Условия договора при пролонгации</w:t>
      </w:r>
      <w:r/>
    </w:p>
    <w:p>
      <w:pPr>
        <w:sectPr>
          <w:footnotePr/>
          <w:endnotePr/>
          <w:type w:val="nextPage"/>
          <w:pgSz w:w="11906" w:h="16838" w:orient="portrait"/>
          <w:pgMar w:top="689" w:right="626" w:bottom="363" w:left="720" w:header="0" w:footer="0" w:gutter="0"/>
          <w:cols w:num="1" w:sep="0" w:space="720" w:equalWidth="1"/>
          <w:docGrid w:linePitch="360"/>
        </w:sectPr>
      </w:pPr>
      <w:r/>
      <w:r/>
    </w:p>
    <w:p>
      <w:pPr>
        <w:pStyle w:val="64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могут быть изменены, что оформляется дополнительным соглашением.</w:t>
      </w:r>
      <w:r/>
    </w:p>
    <w:p>
      <w:pPr>
        <w:pStyle w:val="640"/>
        <w:spacing w:before="0" w:after="0"/>
      </w:pPr>
      <w:r/>
      <w:r/>
    </w:p>
    <w:p>
      <w:pPr>
        <w:pStyle w:val="640"/>
        <w:numPr>
          <w:ilvl w:val="0"/>
          <w:numId w:val="9"/>
        </w:numPr>
        <w:spacing w:before="0" w:after="0"/>
      </w:pP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Прочие условия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0" w:firstLine="522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9.1. Договор может быть изменен как в одностороннем порядке, в случаях, указанных в настоящем Договоре, так и по обоюдному соглашению Сторон.</w:t>
      </w:r>
      <w:r/>
    </w:p>
    <w:p>
      <w:pPr>
        <w:pStyle w:val="640"/>
        <w:spacing w:before="0" w:after="0"/>
      </w:pPr>
      <w:r/>
      <w:r/>
    </w:p>
    <w:p>
      <w:pPr>
        <w:pStyle w:val="640"/>
        <w:ind w:left="0" w:right="20" w:firstLine="506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9.2. Информация по изменению и дополнению условий настоящего Договора, не требующая подписания дополнительного соглашения размещается на официальном сайте Исполнителя.</w:t>
      </w:r>
      <w:r/>
    </w:p>
    <w:p>
      <w:pPr>
        <w:pStyle w:val="640"/>
        <w:spacing w:before="0" w:after="0"/>
      </w:pPr>
      <w:r/>
      <w:r/>
    </w:p>
    <w:p>
      <w:pPr>
        <w:pStyle w:val="640"/>
        <w:ind w:left="50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9.3. Договор составлен и подписан в 2-х экземплярах по одному для каждой из Сторон и имеют одинаковую юридическую</w:t>
      </w:r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силу.</w:t>
      </w:r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/>
      <w:r/>
    </w:p>
    <w:p>
      <w:pPr>
        <w:pStyle w:val="640"/>
        <w:numPr>
          <w:ilvl w:val="0"/>
          <w:numId w:val="10"/>
        </w:numPr>
        <w:spacing w:before="0" w:after="0"/>
      </w:pP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Юридические адреса, банковские реквизиты и подписи Сторон</w:t>
      </w:r>
      <w:r/>
    </w:p>
    <w:p>
      <w:r/>
      <w:r/>
    </w:p>
    <w:p>
      <w:pPr>
        <w:sectPr>
          <w:footnotePr/>
          <w:endnotePr/>
          <w:type w:val="nextPage"/>
          <w:pgSz w:w="11906" w:h="16838" w:orient="portrait"/>
          <w:pgMar w:top="689" w:right="686" w:bottom="1440" w:left="720" w:header="0" w:footer="0" w:gutter="0"/>
          <w:cols w:num="1" w:sep="0" w:space="720" w:equalWidth="1"/>
          <w:docGrid w:linePitch="360"/>
        </w:sectPr>
      </w:pPr>
      <w:r/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/>
      <w:r/>
    </w:p>
    <w:p>
      <w:pPr>
        <w:pStyle w:val="640"/>
        <w:ind w:left="40" w:right="0" w:firstLine="0"/>
        <w:spacing w:before="0" w:after="0"/>
      </w:pP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ИСПОЛНИТЕЛЬ</w:t>
      </w:r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/>
      <w:r/>
    </w:p>
    <w:p>
      <w:pPr>
        <w:pStyle w:val="640"/>
        <w:ind w:left="0" w:right="3980" w:firstLine="0"/>
        <w:jc w:val="center"/>
        <w:spacing w:before="0" w:after="0"/>
      </w:pP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ЗАКАЗЧИК</w:t>
      </w:r>
      <w:r/>
    </w:p>
    <w:p>
      <w:pPr>
        <w:pStyle w:val="640"/>
        <w:spacing w:before="0" w:after="0"/>
      </w:pPr>
      <w:r/>
      <w:r/>
    </w:p>
    <w:p>
      <w:r/>
      <w:r/>
    </w:p>
    <w:p>
      <w:pPr>
        <w:sectPr>
          <w:footnotePr/>
          <w:endnotePr/>
          <w:type w:val="continuous"/>
          <w:pgSz w:w="11906" w:h="16838" w:orient="portrait"/>
          <w:pgMar w:top="689" w:right="686" w:bottom="1440" w:left="720" w:header="0" w:footer="0" w:gutter="0"/>
          <w:cols w:num="2" w:sep="0" w:space="720" w:equalWidth="1"/>
          <w:docGrid w:linePitch="360"/>
        </w:sectPr>
      </w:pPr>
      <w:r/>
      <w:r/>
    </w:p>
    <w:p>
      <w:pPr>
        <w:pStyle w:val="640"/>
        <w:ind w:left="40" w:right="0" w:firstLine="0"/>
        <w:spacing w:before="0" w:after="0"/>
      </w:pP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ИП Погодаев Денис Вячеславович</w:t>
      </w:r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>
        <w:rPr>
          <w:rFonts w:ascii="Arial" w:hAnsi="Arial" w:eastAsia="Arial" w:cs="Arial"/>
          <w:b/>
          <w:bCs/>
          <w:color w:val="auto"/>
          <w:sz w:val="15"/>
          <w:szCs w:val="15"/>
        </w:rPr>
        <w:t xml:space="preserve">ООО "СЕЛЛ-СЕРВИС"</w:t>
      </w:r>
      <w:r/>
    </w:p>
    <w:p>
      <w:pPr>
        <w:pStyle w:val="640"/>
        <w:spacing w:before="0" w:after="0"/>
      </w:pPr>
      <w:r/>
      <w:r/>
    </w:p>
    <w:p>
      <w:r/>
      <w:r/>
    </w:p>
    <w:p>
      <w:pPr>
        <w:sectPr>
          <w:footnotePr/>
          <w:endnotePr/>
          <w:type w:val="continuous"/>
          <w:pgSz w:w="11906" w:h="16838" w:orient="portrait"/>
          <w:pgMar w:top="689" w:right="686" w:bottom="1440" w:left="720" w:header="0" w:footer="0" w:gutter="0"/>
          <w:cols w:num="2" w:sep="0" w:space="720" w:equalWidth="1"/>
          <w:docGrid w:linePitch="360"/>
        </w:sectPr>
      </w:pPr>
      <w:r/>
      <w:r/>
    </w:p>
    <w:p>
      <w:pPr>
        <w:pStyle w:val="640"/>
        <w:ind w:left="4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Юр. адрес: Новосиб. обл., г. Новосибирск, ул. Ударная, д.</w:t>
      </w:r>
      <w:r/>
    </w:p>
    <w:p>
      <w:pPr>
        <w:pStyle w:val="640"/>
        <w:spacing w:before="0" w:after="0"/>
      </w:pPr>
      <w:r/>
      <w:r/>
    </w:p>
    <w:p>
      <w:pPr>
        <w:pStyle w:val="640"/>
        <w:ind w:left="4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15, кв. 58</w:t>
      </w:r>
      <w:r/>
    </w:p>
    <w:p>
      <w:pPr>
        <w:pStyle w:val="640"/>
        <w:spacing w:before="0" w:after="0"/>
      </w:pPr>
      <w:r/>
      <w:r/>
    </w:p>
    <w:p>
      <w:pPr>
        <w:pStyle w:val="640"/>
        <w:ind w:left="4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Поч.адрес: 630073, г. Новосибирск, а/я 18</w:t>
      </w:r>
      <w:r/>
    </w:p>
    <w:p>
      <w:pPr>
        <w:pStyle w:val="640"/>
        <w:spacing w:before="0" w:after="0"/>
      </w:pPr>
      <w:r/>
      <w:r/>
    </w:p>
    <w:p>
      <w:pPr>
        <w:pStyle w:val="640"/>
        <w:ind w:left="4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ОГРНИП: 323547600091593</w:t>
      </w:r>
      <w:r/>
    </w:p>
    <w:p>
      <w:pPr>
        <w:pStyle w:val="640"/>
        <w:spacing w:before="0" w:after="0"/>
      </w:pPr>
      <w:r/>
      <w:r/>
    </w:p>
    <w:p>
      <w:pPr>
        <w:pStyle w:val="640"/>
        <w:ind w:left="4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ИНН: 645325666281</w:t>
      </w:r>
      <w:r/>
    </w:p>
    <w:p>
      <w:pPr>
        <w:pStyle w:val="640"/>
        <w:spacing w:before="0" w:after="0"/>
      </w:pPr>
      <w:r/>
      <w:r/>
    </w:p>
    <w:p>
      <w:pPr>
        <w:pStyle w:val="640"/>
        <w:ind w:left="4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Р/с 40802810500000037474</w:t>
      </w:r>
      <w:r/>
    </w:p>
    <w:p>
      <w:pPr>
        <w:pStyle w:val="640"/>
        <w:spacing w:before="0" w:after="0"/>
      </w:pPr>
      <w:r/>
      <w:r/>
    </w:p>
    <w:p>
      <w:pPr>
        <w:pStyle w:val="640"/>
        <w:ind w:left="4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Банк БАНК ГПБ (АО)</w:t>
      </w:r>
      <w:r/>
    </w:p>
    <w:p>
      <w:pPr>
        <w:pStyle w:val="640"/>
        <w:spacing w:before="0" w:after="0"/>
      </w:pPr>
      <w:r/>
      <w:r/>
    </w:p>
    <w:p>
      <w:pPr>
        <w:pStyle w:val="640"/>
        <w:ind w:left="4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К/с 30101810200000000823</w:t>
      </w:r>
      <w:r/>
    </w:p>
    <w:p>
      <w:pPr>
        <w:pStyle w:val="640"/>
        <w:spacing w:before="0" w:after="0"/>
      </w:pPr>
      <w:r/>
      <w:r/>
    </w:p>
    <w:p>
      <w:pPr>
        <w:pStyle w:val="640"/>
        <w:ind w:left="4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БИК 044525823</w:t>
      </w:r>
      <w:r/>
    </w:p>
    <w:p>
      <w:pPr>
        <w:pStyle w:val="640"/>
        <w:spacing w:before="0" w:after="0"/>
      </w:pPr>
      <w:r/>
      <w:r/>
    </w:p>
    <w:p>
      <w:pPr>
        <w:pStyle w:val="640"/>
        <w:ind w:left="4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Телефон: 89639496723</w:t>
      </w:r>
      <w:r/>
    </w:p>
    <w:p>
      <w:pPr>
        <w:pStyle w:val="640"/>
        <w:spacing w:before="0" w:after="0"/>
      </w:pPr>
      <w:r/>
      <w:r/>
    </w:p>
    <w:p>
      <w:pPr>
        <w:pStyle w:val="640"/>
        <w:ind w:left="40" w:right="0" w:firstLine="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Электронная почта: dogovorippogodaev@yandex.ru</w:t>
      </w:r>
      <w:r/>
    </w:p>
    <w:p>
      <w:pPr>
        <w:pStyle w:val="640"/>
        <w:spacing w:before="0" w:after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286000" cy="114300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286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80.00pt;height:90.0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Юр. адрес: г Новосибирск, ул Писарева, д 38/2, офис 107</w:t>
      </w:r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Поч.адрес: 630005, Новосибирская обл, г Новосибирск,</w:t>
      </w:r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Центральный р-н, ул Писарева, д 38/2, офис 107</w:t>
      </w:r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ИНН 5406780551</w:t>
      </w:r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КПП 540601001</w:t>
      </w:r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Р/с 40702810723250000917</w:t>
      </w:r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Банк Филиал «Новосибирский» АО «АЛЬФА-БАНК»</w:t>
      </w:r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К/с 30101810600000000774</w:t>
      </w:r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ОГРН 1145476056461</w:t>
      </w:r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БИК 045004774</w:t>
      </w:r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>
        <w:rPr>
          <w:rFonts w:ascii="Arial" w:hAnsi="Arial" w:eastAsia="Arial" w:cs="Arial"/>
          <w:color w:val="auto"/>
          <w:sz w:val="15"/>
          <w:szCs w:val="15"/>
        </w:rPr>
        <w:t xml:space="preserve">тел. 73832278415</w:t>
      </w:r>
      <w:r/>
    </w:p>
    <w:p>
      <w:pPr>
        <w:pStyle w:val="640"/>
        <w:spacing w:before="0" w:after="0"/>
      </w:pPr>
      <w:r/>
      <w:r/>
    </w:p>
    <w:p>
      <w:r/>
      <w:r/>
    </w:p>
    <w:p>
      <w:pPr>
        <w:sectPr>
          <w:footnotePr/>
          <w:endnotePr/>
          <w:type w:val="continuous"/>
          <w:pgSz w:w="11906" w:h="16838" w:orient="portrait"/>
          <w:pgMar w:top="689" w:right="686" w:bottom="1440" w:left="720" w:header="0" w:footer="0" w:gutter="0"/>
          <w:cols w:num="2" w:sep="0" w:space="720" w:equalWidth="1"/>
          <w:docGrid w:linePitch="360"/>
        </w:sectPr>
      </w:pPr>
      <w:r/>
      <w:r/>
    </w:p>
    <w:p>
      <w:pPr>
        <w:pStyle w:val="640"/>
        <w:spacing w:before="0" w:after="0"/>
      </w:pPr>
      <w:r/>
      <w:r/>
    </w:p>
    <w:p>
      <w:pPr>
        <w:pStyle w:val="640"/>
        <w:spacing w:before="0" w:after="0"/>
      </w:pPr>
      <w:r/>
      <w:r/>
    </w:p>
    <w:tbl>
      <w:tblPr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368"/>
        <w:gridCol w:w="4131"/>
      </w:tblGrid>
      <w:tr>
        <w:tblPrEx/>
        <w:trPr>
          <w:trHeight w:val="240"/>
        </w:trPr>
        <w:tc>
          <w:tcPr>
            <w:tcW w:w="6368" w:type="dxa"/>
            <w:vAlign w:val="bottom"/>
            <w:textDirection w:val="lrTb"/>
            <w:noWrap/>
          </w:tcPr>
          <w:p>
            <w:pPr>
              <w:pStyle w:val="640"/>
              <w:spacing w:before="0" w:after="0"/>
            </w:pPr>
            <w:r>
              <w:rPr>
                <w:rFonts w:ascii="Arial" w:hAnsi="Arial" w:eastAsia="Arial" w:cs="Arial"/>
                <w:color w:val="auto"/>
                <w:sz w:val="15"/>
                <w:szCs w:val="15"/>
              </w:rPr>
              <w:t xml:space="preserve">___________________/Погодаев Денис Вячеславович/</w:t>
            </w:r>
            <w:r/>
          </w:p>
        </w:tc>
        <w:tc>
          <w:tcPr>
            <w:tcW w:w="4131" w:type="dxa"/>
            <w:vAlign w:val="bottom"/>
            <w:textDirection w:val="lrTb"/>
            <w:noWrap/>
          </w:tcPr>
          <w:p>
            <w:pPr>
              <w:pStyle w:val="640"/>
              <w:ind w:left="800" w:right="0" w:firstLine="0"/>
              <w:spacing w:before="0" w:after="0"/>
            </w:pPr>
            <w:r>
              <w:rPr>
                <w:rFonts w:ascii="Arial" w:hAnsi="Arial" w:eastAsia="Arial" w:cs="Arial"/>
                <w:color w:val="auto"/>
                <w:sz w:val="15"/>
                <w:szCs w:val="15"/>
              </w:rPr>
              <w:t xml:space="preserve">__________________/Новак П.Г./</w:t>
            </w:r>
            <w:r/>
          </w:p>
        </w:tc>
      </w:tr>
      <w:tr>
        <w:tblPrEx/>
        <w:trPr>
          <w:trHeight w:val="281"/>
        </w:trPr>
        <w:tc>
          <w:tcPr>
            <w:tcW w:w="6368" w:type="dxa"/>
            <w:vAlign w:val="bottom"/>
            <w:textDirection w:val="lrTb"/>
            <w:noWrap/>
          </w:tcPr>
          <w:p>
            <w:pPr>
              <w:pStyle w:val="640"/>
              <w:spacing w:before="0" w:after="0"/>
            </w:pPr>
            <w:r>
              <w:rPr>
                <w:rFonts w:ascii="Arial" w:hAnsi="Arial" w:eastAsia="Arial" w:cs="Arial"/>
                <w:color w:val="auto"/>
                <w:sz w:val="15"/>
                <w:szCs w:val="15"/>
              </w:rPr>
              <w:t xml:space="preserve">мп</w:t>
            </w:r>
            <w:r/>
          </w:p>
        </w:tc>
        <w:tc>
          <w:tcPr>
            <w:tcW w:w="4131" w:type="dxa"/>
            <w:vAlign w:val="bottom"/>
            <w:textDirection w:val="lrTb"/>
            <w:noWrap/>
          </w:tcPr>
          <w:p>
            <w:pPr>
              <w:pStyle w:val="640"/>
              <w:ind w:left="800" w:right="0" w:firstLine="0"/>
              <w:spacing w:before="0" w:after="0"/>
            </w:pPr>
            <w:r>
              <w:rPr>
                <w:rFonts w:ascii="Arial" w:hAnsi="Arial" w:eastAsia="Arial" w:cs="Arial"/>
                <w:color w:val="auto"/>
                <w:sz w:val="15"/>
                <w:szCs w:val="15"/>
              </w:rPr>
              <w:t xml:space="preserve">м.п.</w:t>
            </w:r>
            <w:r/>
          </w:p>
        </w:tc>
      </w:tr>
    </w:tbl>
    <w:p>
      <w:pPr>
        <w:pStyle w:val="640"/>
        <w:spacing w:before="0" w:after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302000" cy="3162300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302000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60.00pt;height:249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/>
    </w:p>
    <w:sectPr>
      <w:footnotePr/>
      <w:endnotePr/>
      <w:type w:val="continuous"/>
      <w:pgSz w:w="11906" w:h="16838" w:orient="portrait"/>
      <w:pgMar w:top="689" w:right="686" w:bottom="1440" w:left="720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</w:font>
  <w:font w:name="Lohit Devanagari">
    <w:panose1 w:val="020B0600000000000000"/>
  </w:font>
  <w:font w:name="Liberation San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и"/>
      <w:lvlJc w:val="left"/>
      <w:pPr>
        <w:ind w:left="0" w:firstLine="0"/>
      </w:pPr>
      <w:rPr>
        <w:rFonts w:hint="default" w:ascii="OpenSymbol" w:hAnsi="OpenSymbol" w:cs="Open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и"/>
      <w:lvlJc w:val="left"/>
      <w:pPr>
        <w:ind w:left="0" w:firstLine="0"/>
      </w:pPr>
      <w:rPr>
        <w:rFonts w:hint="default" w:ascii="OpenSymbol" w:hAnsi="OpenSymbol" w:cs="Open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7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8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10">
    <w:multiLevelType w:val="hybridMultilevel"/>
    <w:lvl w:ilvl="0">
      <w:start w:val="1"/>
      <w:numFmt w:val="none"/>
      <w:isLgl w:val="false"/>
      <w:suff w:val="nothing"/>
      <w:lvlText w:val="·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o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§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·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o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§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·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o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§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readOnly" w:enforcement="1"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" w:cs="Times New Roman"/>
        <w:color w:val="000000"/>
        <w:sz w:val="22"/>
        <w:szCs w:val="22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0"/>
    <w:next w:val="64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0"/>
    <w:next w:val="64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0"/>
    <w:next w:val="64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0"/>
    <w:next w:val="64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0"/>
    <w:next w:val="64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0"/>
    <w:next w:val="64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0"/>
    <w:next w:val="64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0"/>
    <w:next w:val="64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0"/>
    <w:next w:val="64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0"/>
    <w:next w:val="64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0"/>
    <w:next w:val="64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0"/>
    <w:next w:val="64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0"/>
    <w:next w:val="64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character" w:styleId="47">
    <w:name w:val="Caption Char"/>
    <w:basedOn w:val="11"/>
    <w:link w:val="645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paragraph" w:styleId="178">
    <w:name w:val="endnote text"/>
    <w:basedOn w:val="64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0"/>
    <w:next w:val="64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0"/>
    <w:next w:val="64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0"/>
    <w:next w:val="64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0"/>
    <w:next w:val="64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0"/>
    <w:next w:val="64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0"/>
    <w:next w:val="64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0"/>
    <w:next w:val="64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0"/>
    <w:next w:val="64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0"/>
    <w:next w:val="64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0"/>
    <w:next w:val="640"/>
    <w:uiPriority w:val="99"/>
    <w:unhideWhenUsed/>
    <w:pPr>
      <w:spacing w:after="0" w:afterAutospacing="0"/>
    </w:pPr>
  </w:style>
  <w:style w:type="paragraph" w:styleId="640" w:default="1">
    <w:name w:val="Normal"/>
  </w:style>
  <w:style w:type="character" w:styleId="641">
    <w:name w:val="footnote reference"/>
    <w:semiHidden/>
    <w:unhideWhenUsed/>
    <w:rPr>
      <w:vertAlign w:val="superscript"/>
    </w:rPr>
  </w:style>
  <w:style w:type="paragraph" w:styleId="642">
    <w:name w:val="Заголовок"/>
    <w:basedOn w:val="640"/>
    <w:pPr>
      <w:keepNext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643" w:customStyle="1">
    <w:name w:val="Body Text"/>
    <w:basedOn w:val="640"/>
    <w:pPr>
      <w:spacing w:before="0" w:after="140"/>
    </w:pPr>
  </w:style>
  <w:style w:type="paragraph" w:styleId="644">
    <w:name w:val="List"/>
    <w:basedOn w:val="640"/>
    <w:rPr>
      <w:rFonts w:ascii="Lohit Devanagari" w:hAnsi="Lohit Devanagari" w:eastAsia="Lohit Devanagari" w:cs="Lohit Devanagari"/>
    </w:rPr>
  </w:style>
  <w:style w:type="paragraph" w:styleId="645">
    <w:name w:val="Caption"/>
    <w:basedOn w:val="640"/>
    <w:pPr>
      <w:spacing w:before="120" w:after="120"/>
    </w:pPr>
    <w:rPr>
      <w:rFonts w:ascii="Lohit Devanagari" w:hAnsi="Lohit Devanagari" w:eastAsia="Lohit Devanagari" w:cs="Lohit Devanagari"/>
      <w:i/>
      <w:iCs/>
      <w:sz w:val="24"/>
      <w:szCs w:val="24"/>
    </w:rPr>
  </w:style>
  <w:style w:type="paragraph" w:styleId="646">
    <w:name w:val="Указатель"/>
    <w:basedOn w:val="640"/>
    <w:rPr>
      <w:rFonts w:ascii="Lohit Devanagari" w:hAnsi="Lohit Devanagari" w:eastAsia="Lohit Devanagari" w:cs="Lohit Devanagari"/>
    </w:rPr>
  </w:style>
  <w:style w:type="table" w:styleId="647" w:default="1" w:customStyle="1">
    <w:name w:val="Normal Table"/>
    <w:uiPriority w:val="99"/>
    <w:tblPr>
      <w:tblW w:w="0" w:type="auto"/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character" w:styleId="1843" w:default="1">
    <w:name w:val="Default Paragraph Font"/>
    <w:uiPriority w:val="1"/>
    <w:semiHidden/>
    <w:unhideWhenUsed/>
  </w:style>
  <w:style w:type="numbering" w:styleId="184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Татьяна Гаврилова</cp:lastModifiedBy>
  <cp:revision>1</cp:revision>
  <dcterms:created xsi:type="dcterms:W3CDTF">2025-02-03T11:45:23Z</dcterms:created>
  <dcterms:modified xsi:type="dcterms:W3CDTF">2025-02-05T04:05:23Z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